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89382" w14:textId="23E63B7E" w:rsidR="00497CEE" w:rsidRPr="003861EE" w:rsidRDefault="0060350F" w:rsidP="00497CEE">
      <w:pPr>
        <w:spacing w:after="0" w:line="240" w:lineRule="auto"/>
        <w:jc w:val="center"/>
        <w:rPr>
          <w:b/>
          <w:sz w:val="32"/>
          <w:szCs w:val="32"/>
        </w:rPr>
      </w:pPr>
      <w:bookmarkStart w:id="0" w:name="_GoBack"/>
      <w:bookmarkEnd w:id="0"/>
      <w:r>
        <w:rPr>
          <w:noProof/>
          <w:lang w:eastAsia="ru-RU"/>
        </w:rPr>
        <w:drawing>
          <wp:anchor distT="0" distB="0" distL="114300" distR="114300" simplePos="0" relativeHeight="251659776" behindDoc="0" locked="0" layoutInCell="1" allowOverlap="1" wp14:anchorId="1F77F7CD" wp14:editId="4F0C69D6">
            <wp:simplePos x="0" y="0"/>
            <wp:positionH relativeFrom="column">
              <wp:posOffset>6026726</wp:posOffset>
            </wp:positionH>
            <wp:positionV relativeFrom="paragraph">
              <wp:posOffset>-168465</wp:posOffset>
            </wp:positionV>
            <wp:extent cx="1052451" cy="1052451"/>
            <wp:effectExtent l="0" t="0" r="0" b="0"/>
            <wp:wrapNone/>
            <wp:docPr id="12750901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90162" name=""/>
                    <pic:cNvPicPr/>
                  </pic:nvPicPr>
                  <pic:blipFill>
                    <a:blip r:embed="rId4"/>
                    <a:stretch>
                      <a:fillRect/>
                    </a:stretch>
                  </pic:blipFill>
                  <pic:spPr>
                    <a:xfrm>
                      <a:off x="0" y="0"/>
                      <a:ext cx="1056162" cy="1056162"/>
                    </a:xfrm>
                    <a:prstGeom prst="rect">
                      <a:avLst/>
                    </a:prstGeom>
                  </pic:spPr>
                </pic:pic>
              </a:graphicData>
            </a:graphic>
            <wp14:sizeRelH relativeFrom="margin">
              <wp14:pctWidth>0</wp14:pctWidth>
            </wp14:sizeRelH>
            <wp14:sizeRelV relativeFrom="margin">
              <wp14:pctHeight>0</wp14:pctHeight>
            </wp14:sizeRelV>
          </wp:anchor>
        </w:drawing>
      </w:r>
      <w:r w:rsidR="00497CEE" w:rsidRPr="003861EE">
        <w:rPr>
          <w:b/>
          <w:sz w:val="32"/>
          <w:szCs w:val="32"/>
        </w:rPr>
        <w:t>ЕВРАЗИЙСКИЙ ЭКОНОМИЧЕСКИЙ СОЮЗ</w:t>
      </w:r>
    </w:p>
    <w:p w14:paraId="54DFA98F" w14:textId="77777777" w:rsidR="00497CEE" w:rsidRPr="003861EE" w:rsidRDefault="00442F97" w:rsidP="00497CEE">
      <w:pPr>
        <w:spacing w:after="0" w:line="240" w:lineRule="auto"/>
        <w:jc w:val="center"/>
      </w:pPr>
      <w:r w:rsidRPr="003861EE">
        <w:rPr>
          <w:noProof/>
          <w:lang w:eastAsia="ru-RU"/>
        </w:rPr>
        <w:drawing>
          <wp:anchor distT="0" distB="0" distL="114300" distR="114300" simplePos="0" relativeHeight="251657728" behindDoc="1" locked="0" layoutInCell="1" allowOverlap="1" wp14:anchorId="0C40E0F3" wp14:editId="30028C5E">
            <wp:simplePos x="0" y="0"/>
            <wp:positionH relativeFrom="column">
              <wp:posOffset>33020</wp:posOffset>
            </wp:positionH>
            <wp:positionV relativeFrom="paragraph">
              <wp:posOffset>200660</wp:posOffset>
            </wp:positionV>
            <wp:extent cx="640080" cy="640080"/>
            <wp:effectExtent l="0" t="0" r="7620" b="7620"/>
            <wp:wrapTight wrapText="bothSides">
              <wp:wrapPolygon edited="0">
                <wp:start x="0" y="0"/>
                <wp:lineTo x="0" y="21214"/>
                <wp:lineTo x="21214" y="21214"/>
                <wp:lineTo x="21214" y="0"/>
                <wp:lineTo x="0" y="0"/>
              </wp:wrapPolygon>
            </wp:wrapTight>
            <wp:docPr id="5" name="Рисунок 5" descr="E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14:sizeRelH relativeFrom="page">
              <wp14:pctWidth>0</wp14:pctWidth>
            </wp14:sizeRelH>
            <wp14:sizeRelV relativeFrom="page">
              <wp14:pctHeight>0</wp14:pctHeight>
            </wp14:sizeRelV>
          </wp:anchor>
        </w:drawing>
      </w:r>
      <w:r w:rsidR="00497CEE" w:rsidRPr="003861EE">
        <w:rPr>
          <w:b/>
          <w:sz w:val="32"/>
          <w:szCs w:val="32"/>
        </w:rPr>
        <w:t>ДЕКЛАРАЦИЯ О СООТВЕТСТВИИ</w:t>
      </w:r>
    </w:p>
    <w:tbl>
      <w:tblPr>
        <w:tblW w:w="10603" w:type="dxa"/>
        <w:tblCellMar>
          <w:left w:w="0" w:type="dxa"/>
          <w:right w:w="0" w:type="dxa"/>
        </w:tblCellMar>
        <w:tblLook w:val="04A0" w:firstRow="1" w:lastRow="0" w:firstColumn="1" w:lastColumn="0" w:noHBand="0" w:noVBand="1"/>
      </w:tblPr>
      <w:tblGrid>
        <w:gridCol w:w="3109"/>
        <w:gridCol w:w="1194"/>
        <w:gridCol w:w="6300"/>
      </w:tblGrid>
      <w:tr w:rsidR="00F45142" w:rsidRPr="003861EE" w14:paraId="6716983A" w14:textId="77777777" w:rsidTr="00AB1BBB">
        <w:trPr>
          <w:trHeight w:val="378"/>
        </w:trPr>
        <w:tc>
          <w:tcPr>
            <w:tcW w:w="10603" w:type="dxa"/>
            <w:gridSpan w:val="3"/>
            <w:tcBorders>
              <w:bottom w:val="single" w:sz="4" w:space="0" w:color="auto"/>
            </w:tcBorders>
          </w:tcPr>
          <w:p w14:paraId="2378A9CB" w14:textId="04E52213" w:rsidR="00497CEE" w:rsidRPr="003861EE" w:rsidRDefault="00497CEE" w:rsidP="008B15C1">
            <w:pPr>
              <w:spacing w:after="0" w:line="240" w:lineRule="auto"/>
              <w:rPr>
                <w:b/>
                <w:sz w:val="24"/>
                <w:szCs w:val="24"/>
              </w:rPr>
            </w:pPr>
            <w:r w:rsidRPr="003861EE">
              <w:rPr>
                <w:b/>
                <w:sz w:val="24"/>
                <w:szCs w:val="24"/>
              </w:rPr>
              <w:t xml:space="preserve">Заявитель </w:t>
            </w:r>
            <w:r w:rsidR="00197F68" w:rsidRPr="003861EE">
              <w:rPr>
                <w:sz w:val="24"/>
                <w:szCs w:val="24"/>
              </w:rPr>
              <w:t xml:space="preserve">Общество с ограниченной ответственностью </w:t>
            </w:r>
            <w:r w:rsidR="006E5473" w:rsidRPr="003861EE">
              <w:rPr>
                <w:sz w:val="24"/>
                <w:szCs w:val="24"/>
              </w:rPr>
              <w:t>«СИНТЕЗ НПФ»</w:t>
            </w:r>
            <w:r w:rsidR="0060350F">
              <w:rPr>
                <w:noProof/>
              </w:rPr>
              <w:t xml:space="preserve"> </w:t>
            </w:r>
          </w:p>
        </w:tc>
      </w:tr>
      <w:tr w:rsidR="00F45142" w:rsidRPr="003861EE" w14:paraId="2D17E370" w14:textId="77777777" w:rsidTr="00AB1BBB">
        <w:trPr>
          <w:trHeight w:val="397"/>
        </w:trPr>
        <w:tc>
          <w:tcPr>
            <w:tcW w:w="10603" w:type="dxa"/>
            <w:gridSpan w:val="3"/>
            <w:tcBorders>
              <w:top w:val="single" w:sz="4" w:space="0" w:color="auto"/>
              <w:bottom w:val="single" w:sz="4" w:space="0" w:color="auto"/>
            </w:tcBorders>
          </w:tcPr>
          <w:p w14:paraId="68DACDD9" w14:textId="1EA465E8" w:rsidR="00497CEE" w:rsidRPr="003861EE" w:rsidRDefault="00197F68" w:rsidP="00E53F29">
            <w:pPr>
              <w:spacing w:after="0" w:line="240" w:lineRule="auto"/>
              <w:rPr>
                <w:sz w:val="24"/>
                <w:szCs w:val="24"/>
              </w:rPr>
            </w:pPr>
            <w:r w:rsidRPr="003861EE">
              <w:rPr>
                <w:sz w:val="24"/>
                <w:szCs w:val="24"/>
              </w:rPr>
              <w:t xml:space="preserve">Место нахождения и адрес места осуществления деятельности: </w:t>
            </w:r>
            <w:r w:rsidR="006E5473" w:rsidRPr="003861EE">
              <w:rPr>
                <w:sz w:val="24"/>
                <w:szCs w:val="24"/>
              </w:rPr>
              <w:t>194044</w:t>
            </w:r>
            <w:r w:rsidR="005F2858" w:rsidRPr="003861EE">
              <w:rPr>
                <w:sz w:val="24"/>
                <w:szCs w:val="24"/>
              </w:rPr>
              <w:t xml:space="preserve">, Россия, </w:t>
            </w:r>
            <w:r w:rsidR="006E5473" w:rsidRPr="003861EE">
              <w:rPr>
                <w:sz w:val="24"/>
                <w:szCs w:val="24"/>
              </w:rPr>
              <w:t>г. Санкт-Петербург, ул. Чугунная, дом 20 ЛИТЕР А КОРПУС 111, ПОМЕЩ. 18Н №157</w:t>
            </w:r>
            <w:r w:rsidRPr="003861EE">
              <w:rPr>
                <w:sz w:val="24"/>
                <w:szCs w:val="24"/>
              </w:rPr>
              <w:t xml:space="preserve">, основной государственный регистрационный номер: </w:t>
            </w:r>
            <w:r w:rsidR="006E5473" w:rsidRPr="003861EE">
              <w:rPr>
                <w:sz w:val="24"/>
                <w:szCs w:val="24"/>
              </w:rPr>
              <w:t>1089847228008</w:t>
            </w:r>
            <w:r w:rsidRPr="003861EE">
              <w:rPr>
                <w:sz w:val="24"/>
                <w:szCs w:val="24"/>
              </w:rPr>
              <w:t>, номер телефона: +7</w:t>
            </w:r>
            <w:r w:rsidR="006E5473" w:rsidRPr="003861EE">
              <w:rPr>
                <w:sz w:val="24"/>
                <w:szCs w:val="24"/>
              </w:rPr>
              <w:t>(812)324-65-32</w:t>
            </w:r>
            <w:r w:rsidRPr="003861EE">
              <w:rPr>
                <w:sz w:val="24"/>
                <w:szCs w:val="24"/>
              </w:rPr>
              <w:t xml:space="preserve">, адрес электронной почты: </w:t>
            </w:r>
            <w:r w:rsidR="006E5473" w:rsidRPr="003861EE">
              <w:rPr>
                <w:sz w:val="24"/>
                <w:szCs w:val="24"/>
              </w:rPr>
              <w:t>npf@x-ray-sbk.ru</w:t>
            </w:r>
          </w:p>
        </w:tc>
      </w:tr>
      <w:tr w:rsidR="00F45142" w:rsidRPr="003861EE" w14:paraId="3E49CFC1" w14:textId="77777777" w:rsidTr="00AB1BBB">
        <w:trPr>
          <w:trHeight w:val="311"/>
        </w:trPr>
        <w:tc>
          <w:tcPr>
            <w:tcW w:w="10603" w:type="dxa"/>
            <w:gridSpan w:val="3"/>
            <w:tcBorders>
              <w:top w:val="single" w:sz="4" w:space="0" w:color="auto"/>
              <w:bottom w:val="single" w:sz="4" w:space="0" w:color="auto"/>
            </w:tcBorders>
          </w:tcPr>
          <w:p w14:paraId="087CFEDB" w14:textId="6EE1A439" w:rsidR="00D1638A" w:rsidRPr="003861EE" w:rsidRDefault="00497CEE" w:rsidP="008B15C1">
            <w:pPr>
              <w:spacing w:after="0"/>
              <w:rPr>
                <w:sz w:val="24"/>
                <w:szCs w:val="24"/>
              </w:rPr>
            </w:pPr>
            <w:r w:rsidRPr="003861EE">
              <w:rPr>
                <w:b/>
                <w:sz w:val="24"/>
                <w:szCs w:val="24"/>
              </w:rPr>
              <w:t xml:space="preserve">в лице </w:t>
            </w:r>
            <w:r w:rsidR="008E3F58" w:rsidRPr="003861EE">
              <w:rPr>
                <w:sz w:val="24"/>
                <w:szCs w:val="24"/>
              </w:rPr>
              <w:t xml:space="preserve">Генерального директора </w:t>
            </w:r>
            <w:r w:rsidR="00C73E83" w:rsidRPr="003861EE">
              <w:rPr>
                <w:sz w:val="24"/>
                <w:szCs w:val="24"/>
              </w:rPr>
              <w:t>Красильникова Сергея Борисовича</w:t>
            </w:r>
          </w:p>
        </w:tc>
      </w:tr>
      <w:tr w:rsidR="00D1638A" w:rsidRPr="003861EE" w14:paraId="04B5AB0E" w14:textId="77777777" w:rsidTr="00AB1BBB">
        <w:trPr>
          <w:trHeight w:val="336"/>
        </w:trPr>
        <w:tc>
          <w:tcPr>
            <w:tcW w:w="10603" w:type="dxa"/>
            <w:gridSpan w:val="3"/>
            <w:tcBorders>
              <w:top w:val="single" w:sz="4" w:space="0" w:color="auto"/>
            </w:tcBorders>
          </w:tcPr>
          <w:p w14:paraId="30B401CC" w14:textId="64521AC3" w:rsidR="00D1638A" w:rsidRPr="00057C7D" w:rsidRDefault="00D1638A" w:rsidP="00D032A3">
            <w:pPr>
              <w:spacing w:after="0" w:line="240" w:lineRule="auto"/>
            </w:pPr>
            <w:r w:rsidRPr="00057C7D">
              <w:rPr>
                <w:b/>
              </w:rPr>
              <w:t xml:space="preserve">заявляет, что </w:t>
            </w:r>
            <w:r w:rsidR="006E5473" w:rsidRPr="00057C7D">
              <w:t>Оборудование для неразрушающего контроля, промышленное</w:t>
            </w:r>
            <w:r w:rsidR="00D032A3" w:rsidRPr="00057C7D">
              <w:t>, Дефектоскопы переносные рентгеновские, а именно: Аппараты рентгеновские семейства «САЛЮТ» - модели: «САЛЮТ 0,3 СБК 160», «САЛЮТ 0,3 СБК 160 С», «САЛЮТ 0,3 СБК 160 С РК», «САЛЮТ 0,3 СБК 160 С РК 24 В» «САЛЮТ 0,3 СБК 200 С», «САЛЮТ 0,3 СБК 200 С РК», «САЛЮТ 0,3 СБК 200 С РК 24 В», «САЛЮТ 0,3 СБК 200 СП», «САЛЮТ 0,3 СБК 200 СП РК», «САЛЮТ 0,3 СБК 200 СП РК 24 В», «САЛЮТ 0,5 СБК 200 СПФ», «САЛЮТ 0,3 СБК 200 СФ», «САЛЮТ 0,3 СБК 160 стационарный», «САЛЮТ 0,3 СБК 200 стационарный», «САЛЮТ ИАП», «САЛЮТ Сетевой блок питания 220/24 с защитой» семейства «АРСЕНАЛ» модели:</w:t>
            </w:r>
            <w:r w:rsidR="00D032A3" w:rsidRPr="00057C7D">
              <w:rPr>
                <w:color w:val="FF0000"/>
              </w:rPr>
              <w:t xml:space="preserve"> </w:t>
            </w:r>
            <w:r w:rsidR="006E5473" w:rsidRPr="00057C7D">
              <w:t>«АРСЕНАЛ 160 НС», «АРСЕНАЛ 200 НС», «АРСЕНАЛ 200 ПС», «АРСЕНАЛ 200 НС стационарный»</w:t>
            </w:r>
          </w:p>
        </w:tc>
      </w:tr>
      <w:tr w:rsidR="00B07CBA" w:rsidRPr="003861EE" w14:paraId="27C775DB" w14:textId="77777777" w:rsidTr="00AB1BBB">
        <w:trPr>
          <w:trHeight w:val="345"/>
        </w:trPr>
        <w:tc>
          <w:tcPr>
            <w:tcW w:w="10603" w:type="dxa"/>
            <w:gridSpan w:val="3"/>
            <w:tcBorders>
              <w:top w:val="single" w:sz="4" w:space="0" w:color="auto"/>
            </w:tcBorders>
          </w:tcPr>
          <w:p w14:paraId="486FF78D" w14:textId="1333D9A2" w:rsidR="0083471A" w:rsidRPr="003861EE" w:rsidRDefault="00CA3070" w:rsidP="0083471A">
            <w:pPr>
              <w:spacing w:after="0" w:line="240" w:lineRule="auto"/>
              <w:rPr>
                <w:sz w:val="24"/>
                <w:szCs w:val="24"/>
              </w:rPr>
            </w:pPr>
            <w:r w:rsidRPr="003861EE">
              <w:rPr>
                <w:b/>
                <w:sz w:val="24"/>
                <w:szCs w:val="24"/>
              </w:rPr>
              <w:t xml:space="preserve">изготовитель </w:t>
            </w:r>
            <w:r w:rsidR="0082146B" w:rsidRPr="003861EE">
              <w:rPr>
                <w:sz w:val="24"/>
                <w:szCs w:val="24"/>
              </w:rPr>
              <w:t>Общество с ограниченной ответственностью «СИНТЕЗ НПФ»</w:t>
            </w:r>
            <w:r w:rsidRPr="003861EE">
              <w:rPr>
                <w:sz w:val="24"/>
                <w:szCs w:val="24"/>
              </w:rPr>
              <w:t xml:space="preserve">. </w:t>
            </w:r>
            <w:r w:rsidR="0082146B" w:rsidRPr="003861EE">
              <w:rPr>
                <w:sz w:val="24"/>
                <w:szCs w:val="24"/>
              </w:rPr>
              <w:t>Место нахождения и адрес места осуществления деятельности: 194044, Россия, г. Санкт-Петербург, ул. Чугунная, дом 20 ЛИТЕР А КОРПУС 111, ПОМЕЩ. 18Н №157</w:t>
            </w:r>
          </w:p>
          <w:p w14:paraId="0A78B04C" w14:textId="177F1D09" w:rsidR="00E53F29" w:rsidRPr="003861EE" w:rsidRDefault="00E53F29" w:rsidP="0083471A">
            <w:pPr>
              <w:spacing w:after="0" w:line="240" w:lineRule="auto"/>
              <w:rPr>
                <w:sz w:val="24"/>
                <w:szCs w:val="24"/>
              </w:rPr>
            </w:pPr>
            <w:r w:rsidRPr="003861EE">
              <w:rPr>
                <w:sz w:val="24"/>
                <w:szCs w:val="24"/>
              </w:rPr>
              <w:t xml:space="preserve">Продукция изготавливается в соответствии с </w:t>
            </w:r>
            <w:r w:rsidR="0082146B" w:rsidRPr="003861EE">
              <w:rPr>
                <w:sz w:val="24"/>
                <w:szCs w:val="24"/>
              </w:rPr>
              <w:t>ТУ 4276-004-85586757-2016 "Аппараты рентгеновские переносные"</w:t>
            </w:r>
          </w:p>
          <w:p w14:paraId="530FFF71" w14:textId="7C189D3D" w:rsidR="00B07CBA" w:rsidRPr="003861EE" w:rsidRDefault="00CA3070" w:rsidP="0083471A">
            <w:pPr>
              <w:spacing w:after="0" w:line="240" w:lineRule="auto"/>
              <w:rPr>
                <w:sz w:val="24"/>
                <w:szCs w:val="24"/>
              </w:rPr>
            </w:pPr>
            <w:r w:rsidRPr="003861EE">
              <w:rPr>
                <w:sz w:val="24"/>
                <w:szCs w:val="24"/>
              </w:rPr>
              <w:t xml:space="preserve">Код ТН ВЭД ЕАЭС </w:t>
            </w:r>
            <w:r w:rsidR="0082146B" w:rsidRPr="003861EE">
              <w:rPr>
                <w:sz w:val="24"/>
                <w:szCs w:val="24"/>
              </w:rPr>
              <w:t>9022900000</w:t>
            </w:r>
            <w:r w:rsidRPr="003861EE">
              <w:rPr>
                <w:sz w:val="24"/>
                <w:szCs w:val="24"/>
              </w:rPr>
              <w:t>. Серийный выпуск</w:t>
            </w:r>
            <w:r w:rsidR="000E27C3" w:rsidRPr="003861EE">
              <w:rPr>
                <w:sz w:val="24"/>
                <w:szCs w:val="24"/>
              </w:rPr>
              <w:t xml:space="preserve"> </w:t>
            </w:r>
          </w:p>
        </w:tc>
      </w:tr>
      <w:tr w:rsidR="00F45142" w:rsidRPr="003861EE" w14:paraId="09C09A5A" w14:textId="77777777" w:rsidTr="00AB1BBB">
        <w:trPr>
          <w:trHeight w:val="339"/>
        </w:trPr>
        <w:tc>
          <w:tcPr>
            <w:tcW w:w="10603" w:type="dxa"/>
            <w:gridSpan w:val="3"/>
            <w:tcBorders>
              <w:top w:val="single" w:sz="4" w:space="0" w:color="auto"/>
            </w:tcBorders>
          </w:tcPr>
          <w:p w14:paraId="2A012A4D" w14:textId="77777777" w:rsidR="00497CEE" w:rsidRPr="003861EE" w:rsidRDefault="00497CEE" w:rsidP="009A7354">
            <w:pPr>
              <w:spacing w:after="0" w:line="240" w:lineRule="auto"/>
              <w:rPr>
                <w:sz w:val="24"/>
                <w:szCs w:val="24"/>
              </w:rPr>
            </w:pPr>
            <w:r w:rsidRPr="003861EE">
              <w:rPr>
                <w:b/>
                <w:sz w:val="24"/>
                <w:szCs w:val="24"/>
              </w:rPr>
              <w:t xml:space="preserve">соответствует требованиям </w:t>
            </w:r>
          </w:p>
        </w:tc>
      </w:tr>
      <w:tr w:rsidR="00F45142" w:rsidRPr="003861EE" w14:paraId="169C03EB" w14:textId="77777777" w:rsidTr="00AB1BBB">
        <w:trPr>
          <w:trHeight w:val="427"/>
        </w:trPr>
        <w:tc>
          <w:tcPr>
            <w:tcW w:w="10603" w:type="dxa"/>
            <w:gridSpan w:val="3"/>
            <w:tcBorders>
              <w:bottom w:val="single" w:sz="4" w:space="0" w:color="auto"/>
            </w:tcBorders>
          </w:tcPr>
          <w:p w14:paraId="3CEE2206" w14:textId="57552532" w:rsidR="00497CEE" w:rsidRPr="003861EE" w:rsidRDefault="00FF3A18" w:rsidP="00FF3A18">
            <w:pPr>
              <w:spacing w:after="0" w:line="240" w:lineRule="auto"/>
              <w:rPr>
                <w:sz w:val="24"/>
                <w:szCs w:val="24"/>
              </w:rPr>
            </w:pPr>
            <w:r w:rsidRPr="003861EE">
              <w:rPr>
                <w:sz w:val="24"/>
                <w:szCs w:val="24"/>
              </w:rPr>
              <w:t>Технический регламент Таможенного союза "О безопасности низковольтного оборудования" (ТР ТС 004/2011); Технический регламент Таможенного союза "Электромагнитная совместимость технических средств" (ТР ТС 020/2011)</w:t>
            </w:r>
          </w:p>
        </w:tc>
      </w:tr>
      <w:tr w:rsidR="00F45142" w:rsidRPr="003861EE" w14:paraId="4531A60E" w14:textId="77777777" w:rsidTr="00AB1BBB">
        <w:trPr>
          <w:trHeight w:val="397"/>
        </w:trPr>
        <w:tc>
          <w:tcPr>
            <w:tcW w:w="10603" w:type="dxa"/>
            <w:gridSpan w:val="3"/>
            <w:tcBorders>
              <w:top w:val="single" w:sz="4" w:space="0" w:color="auto"/>
            </w:tcBorders>
          </w:tcPr>
          <w:p w14:paraId="7A4F09A3" w14:textId="77777777" w:rsidR="00497CEE" w:rsidRPr="003861EE" w:rsidRDefault="00497CEE" w:rsidP="007A54B5">
            <w:pPr>
              <w:spacing w:after="0" w:line="240" w:lineRule="auto"/>
              <w:rPr>
                <w:sz w:val="24"/>
                <w:szCs w:val="24"/>
              </w:rPr>
            </w:pPr>
            <w:r w:rsidRPr="003861EE">
              <w:rPr>
                <w:b/>
                <w:sz w:val="24"/>
                <w:szCs w:val="24"/>
              </w:rPr>
              <w:t>Декларация о соответствии принята на основании</w:t>
            </w:r>
          </w:p>
        </w:tc>
      </w:tr>
      <w:tr w:rsidR="00F45142" w:rsidRPr="003861EE" w14:paraId="7C0B21AA" w14:textId="77777777" w:rsidTr="00AB1BBB">
        <w:trPr>
          <w:trHeight w:val="397"/>
        </w:trPr>
        <w:tc>
          <w:tcPr>
            <w:tcW w:w="10603" w:type="dxa"/>
            <w:gridSpan w:val="3"/>
          </w:tcPr>
          <w:p w14:paraId="1CBC3A09" w14:textId="01DAB0F3" w:rsidR="00497CEE" w:rsidRPr="003861EE" w:rsidRDefault="00383CEE" w:rsidP="000B1B2E">
            <w:pPr>
              <w:spacing w:after="0" w:line="240" w:lineRule="auto"/>
              <w:rPr>
                <w:sz w:val="24"/>
                <w:szCs w:val="24"/>
              </w:rPr>
            </w:pPr>
            <w:r w:rsidRPr="003861EE">
              <w:rPr>
                <w:sz w:val="24"/>
                <w:szCs w:val="24"/>
              </w:rPr>
              <w:t xml:space="preserve">Протокола испытаний № </w:t>
            </w:r>
            <w:r w:rsidR="00803C22" w:rsidRPr="00803C22">
              <w:rPr>
                <w:sz w:val="24"/>
                <w:szCs w:val="24"/>
              </w:rPr>
              <w:t xml:space="preserve">06-1512-D от 15.12.2025 </w:t>
            </w:r>
            <w:r w:rsidRPr="003861EE">
              <w:rPr>
                <w:sz w:val="24"/>
                <w:szCs w:val="24"/>
              </w:rPr>
              <w:t xml:space="preserve">года, выданного </w:t>
            </w:r>
            <w:r w:rsidR="0060350F" w:rsidRPr="0060350F">
              <w:rPr>
                <w:sz w:val="24"/>
                <w:szCs w:val="24"/>
              </w:rPr>
              <w:t>Испытательной лабораторией «РСТ Групп» Аттестат аккредитации № РОСС RU.31112.ИЛ.00011</w:t>
            </w:r>
          </w:p>
        </w:tc>
      </w:tr>
      <w:tr w:rsidR="00BF6486" w:rsidRPr="003861EE" w14:paraId="687DD5A6" w14:textId="77777777" w:rsidTr="00AB1BBB">
        <w:trPr>
          <w:trHeight w:val="219"/>
        </w:trPr>
        <w:tc>
          <w:tcPr>
            <w:tcW w:w="10603" w:type="dxa"/>
            <w:gridSpan w:val="3"/>
          </w:tcPr>
          <w:p w14:paraId="52177204" w14:textId="77777777" w:rsidR="00BF6486" w:rsidRPr="003861EE" w:rsidRDefault="00BF6486" w:rsidP="007A54B5">
            <w:pPr>
              <w:spacing w:after="0" w:line="240" w:lineRule="auto"/>
              <w:rPr>
                <w:sz w:val="24"/>
                <w:szCs w:val="24"/>
                <w:lang w:val="en-US"/>
              </w:rPr>
            </w:pPr>
            <w:proofErr w:type="spellStart"/>
            <w:r w:rsidRPr="003861EE">
              <w:rPr>
                <w:sz w:val="24"/>
                <w:szCs w:val="24"/>
                <w:lang w:val="en-US"/>
              </w:rPr>
              <w:t>Схема</w:t>
            </w:r>
            <w:proofErr w:type="spellEnd"/>
            <w:r w:rsidRPr="003861EE">
              <w:rPr>
                <w:sz w:val="24"/>
                <w:szCs w:val="24"/>
                <w:lang w:val="en-US"/>
              </w:rPr>
              <w:t xml:space="preserve"> </w:t>
            </w:r>
            <w:proofErr w:type="spellStart"/>
            <w:r w:rsidRPr="003861EE">
              <w:rPr>
                <w:sz w:val="24"/>
                <w:szCs w:val="24"/>
                <w:lang w:val="en-US"/>
              </w:rPr>
              <w:t>декларирования</w:t>
            </w:r>
            <w:proofErr w:type="spellEnd"/>
            <w:r w:rsidRPr="003861EE">
              <w:rPr>
                <w:sz w:val="24"/>
                <w:szCs w:val="24"/>
                <w:lang w:val="en-US"/>
              </w:rPr>
              <w:t xml:space="preserve"> 1д</w:t>
            </w:r>
          </w:p>
        </w:tc>
      </w:tr>
      <w:tr w:rsidR="00F45142" w:rsidRPr="003861EE" w14:paraId="6EEE7AE9" w14:textId="77777777" w:rsidTr="00AB1BBB">
        <w:trPr>
          <w:trHeight w:val="348"/>
        </w:trPr>
        <w:tc>
          <w:tcPr>
            <w:tcW w:w="10603" w:type="dxa"/>
            <w:gridSpan w:val="3"/>
            <w:tcBorders>
              <w:top w:val="single" w:sz="4" w:space="0" w:color="auto"/>
            </w:tcBorders>
          </w:tcPr>
          <w:p w14:paraId="3E7A251C" w14:textId="77777777" w:rsidR="00497CEE" w:rsidRPr="003861EE" w:rsidRDefault="00497CEE" w:rsidP="007A54B5">
            <w:pPr>
              <w:spacing w:after="0" w:line="240" w:lineRule="auto"/>
              <w:rPr>
                <w:sz w:val="24"/>
                <w:szCs w:val="24"/>
              </w:rPr>
            </w:pPr>
            <w:r w:rsidRPr="003861EE">
              <w:rPr>
                <w:b/>
                <w:sz w:val="24"/>
                <w:szCs w:val="24"/>
              </w:rPr>
              <w:t>Дополнительная информация</w:t>
            </w:r>
          </w:p>
        </w:tc>
      </w:tr>
      <w:tr w:rsidR="00BF6486" w:rsidRPr="003861EE" w14:paraId="23A5FEBA" w14:textId="77777777" w:rsidTr="00AB1BBB">
        <w:trPr>
          <w:trHeight w:val="219"/>
        </w:trPr>
        <w:tc>
          <w:tcPr>
            <w:tcW w:w="10603" w:type="dxa"/>
            <w:gridSpan w:val="3"/>
          </w:tcPr>
          <w:p w14:paraId="73DCCBCC" w14:textId="7880C8B3" w:rsidR="00FF3A18" w:rsidRPr="00057C7D" w:rsidRDefault="00FF3A18" w:rsidP="00FF3A18">
            <w:pPr>
              <w:spacing w:after="0" w:line="240" w:lineRule="auto"/>
            </w:pPr>
            <w:r w:rsidRPr="00057C7D">
              <w:t xml:space="preserve">ГОСТ 12.2.007.0-75 "Система стандартов безопасности труда. Изделия электротехнические. Общие требования безопасности", раздел 8 ГОСТ 30804.6.2-2013 (IEC 61000-6-2:2005) "Совместимость технических средств электромагнитная. Устойчивость к электромагнитным помехам технических средств, применяемых в промышленных зонах. Требования и методы испытаний", разделы 4, 6–9 ГОСТ 30804.6.4-2013 (IEC 61000-6-4:2006) "Совместимость технических средств электромагнитная. Электромагнитные помехи от технических средств, применяемых в промышленных зонах. Нормы и методы испытаний". Условия хранения продукции в соответствии с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Срок хранения (службы, годности) указан в прилагаемой к продукции товаросопроводительной и/или эксплуатационной документации. </w:t>
            </w:r>
          </w:p>
          <w:p w14:paraId="45E95671" w14:textId="788341A6" w:rsidR="00D73744" w:rsidRPr="003861EE" w:rsidRDefault="00FF3A18" w:rsidP="00FF3A18">
            <w:pPr>
              <w:spacing w:after="0" w:line="240" w:lineRule="auto"/>
              <w:rPr>
                <w:sz w:val="24"/>
                <w:szCs w:val="24"/>
              </w:rPr>
            </w:pPr>
            <w:r w:rsidRPr="00057C7D">
              <w:t>Декларация о соответствии распространяется на продукцию, изготовленную с даты изготовления отобранных образцов (проб) продукции, прошедших исследования (испытания) и измерения, указанную в акте(ах) отбора</w:t>
            </w:r>
          </w:p>
        </w:tc>
      </w:tr>
      <w:tr w:rsidR="00F45142" w:rsidRPr="003861EE" w14:paraId="0A6733D0" w14:textId="77777777" w:rsidTr="00AB1BBB">
        <w:trPr>
          <w:trHeight w:val="397"/>
        </w:trPr>
        <w:tc>
          <w:tcPr>
            <w:tcW w:w="10603" w:type="dxa"/>
            <w:gridSpan w:val="3"/>
            <w:tcBorders>
              <w:top w:val="single" w:sz="4" w:space="0" w:color="auto"/>
            </w:tcBorders>
          </w:tcPr>
          <w:p w14:paraId="3229D899" w14:textId="6F32558F" w:rsidR="00497CEE" w:rsidRPr="003861EE" w:rsidRDefault="00497CEE" w:rsidP="00FF5DA9">
            <w:pPr>
              <w:spacing w:after="0" w:line="240" w:lineRule="auto"/>
              <w:jc w:val="both"/>
              <w:rPr>
                <w:sz w:val="24"/>
                <w:szCs w:val="24"/>
              </w:rPr>
            </w:pPr>
            <w:r w:rsidRPr="003861EE">
              <w:rPr>
                <w:b/>
                <w:sz w:val="24"/>
                <w:szCs w:val="24"/>
              </w:rPr>
              <w:t xml:space="preserve">Декларация о соответствии действительна с даты регистрации по </w:t>
            </w:r>
            <w:r w:rsidR="00803C22">
              <w:rPr>
                <w:b/>
                <w:sz w:val="24"/>
                <w:szCs w:val="24"/>
              </w:rPr>
              <w:t>1</w:t>
            </w:r>
            <w:r w:rsidR="00FF5DA9">
              <w:rPr>
                <w:b/>
                <w:sz w:val="24"/>
                <w:szCs w:val="24"/>
              </w:rPr>
              <w:t>8</w:t>
            </w:r>
            <w:r w:rsidR="00803C22">
              <w:rPr>
                <w:b/>
                <w:sz w:val="24"/>
                <w:szCs w:val="24"/>
              </w:rPr>
              <w:t>.12.</w:t>
            </w:r>
            <w:r w:rsidR="008B44A4" w:rsidRPr="003861EE">
              <w:rPr>
                <w:b/>
                <w:sz w:val="24"/>
                <w:szCs w:val="24"/>
              </w:rPr>
              <w:t>20</w:t>
            </w:r>
            <w:r w:rsidR="009844B8" w:rsidRPr="003861EE">
              <w:rPr>
                <w:b/>
                <w:sz w:val="24"/>
                <w:szCs w:val="24"/>
              </w:rPr>
              <w:t>30</w:t>
            </w:r>
            <w:r w:rsidRPr="003861EE">
              <w:rPr>
                <w:b/>
                <w:sz w:val="24"/>
                <w:szCs w:val="24"/>
              </w:rPr>
              <w:t xml:space="preserve"> включительно</w:t>
            </w:r>
          </w:p>
        </w:tc>
      </w:tr>
      <w:tr w:rsidR="00F45142" w:rsidRPr="003861EE" w14:paraId="207D0230" w14:textId="77777777" w:rsidTr="00AB1BBB">
        <w:trPr>
          <w:trHeight w:val="543"/>
        </w:trPr>
        <w:tc>
          <w:tcPr>
            <w:tcW w:w="3109" w:type="dxa"/>
            <w:tcBorders>
              <w:bottom w:val="single" w:sz="4" w:space="0" w:color="auto"/>
            </w:tcBorders>
          </w:tcPr>
          <w:p w14:paraId="343B57F4" w14:textId="77777777" w:rsidR="00497CEE" w:rsidRPr="003861EE" w:rsidRDefault="00497CEE" w:rsidP="007A54B5">
            <w:pPr>
              <w:spacing w:after="0" w:line="240" w:lineRule="auto"/>
              <w:jc w:val="center"/>
              <w:rPr>
                <w:sz w:val="28"/>
                <w:szCs w:val="28"/>
              </w:rPr>
            </w:pPr>
          </w:p>
          <w:p w14:paraId="63A9F79E" w14:textId="77777777" w:rsidR="00497CEE" w:rsidRPr="003861EE" w:rsidRDefault="00497CEE" w:rsidP="007A54B5">
            <w:pPr>
              <w:spacing w:after="0" w:line="240" w:lineRule="auto"/>
              <w:jc w:val="center"/>
              <w:rPr>
                <w:sz w:val="28"/>
                <w:szCs w:val="28"/>
              </w:rPr>
            </w:pPr>
          </w:p>
        </w:tc>
        <w:tc>
          <w:tcPr>
            <w:tcW w:w="1194" w:type="dxa"/>
            <w:vAlign w:val="bottom"/>
          </w:tcPr>
          <w:p w14:paraId="0A8D4949" w14:textId="77777777" w:rsidR="00497CEE" w:rsidRPr="003861EE" w:rsidRDefault="00497CEE" w:rsidP="007A54B5">
            <w:pPr>
              <w:spacing w:after="0" w:line="240" w:lineRule="auto"/>
              <w:jc w:val="center"/>
            </w:pPr>
          </w:p>
          <w:p w14:paraId="694123AC" w14:textId="77777777" w:rsidR="00442501" w:rsidRPr="003861EE" w:rsidRDefault="0010429B" w:rsidP="007A54B5">
            <w:pPr>
              <w:spacing w:after="0" w:line="240" w:lineRule="auto"/>
              <w:jc w:val="center"/>
            </w:pPr>
            <w:r w:rsidRPr="003861EE">
              <w:t>М. П.</w:t>
            </w:r>
          </w:p>
        </w:tc>
        <w:tc>
          <w:tcPr>
            <w:tcW w:w="6300" w:type="dxa"/>
            <w:tcBorders>
              <w:bottom w:val="single" w:sz="4" w:space="0" w:color="auto"/>
            </w:tcBorders>
          </w:tcPr>
          <w:p w14:paraId="0302797F" w14:textId="77777777" w:rsidR="00497CEE" w:rsidRPr="003861EE" w:rsidRDefault="00497CEE" w:rsidP="007A54B5">
            <w:pPr>
              <w:spacing w:after="0" w:line="240" w:lineRule="auto"/>
              <w:jc w:val="center"/>
              <w:rPr>
                <w:sz w:val="28"/>
                <w:szCs w:val="28"/>
              </w:rPr>
            </w:pPr>
          </w:p>
          <w:p w14:paraId="10FBA1DB" w14:textId="71F8A7A6" w:rsidR="00497CEE" w:rsidRPr="003861EE" w:rsidRDefault="00C73E83" w:rsidP="007A54B5">
            <w:pPr>
              <w:spacing w:after="0" w:line="240" w:lineRule="auto"/>
              <w:jc w:val="center"/>
              <w:rPr>
                <w:sz w:val="24"/>
                <w:szCs w:val="24"/>
              </w:rPr>
            </w:pPr>
            <w:r w:rsidRPr="003861EE">
              <w:rPr>
                <w:sz w:val="24"/>
                <w:szCs w:val="24"/>
              </w:rPr>
              <w:t>Красильников С. Б.</w:t>
            </w:r>
          </w:p>
        </w:tc>
      </w:tr>
      <w:tr w:rsidR="00F45142" w:rsidRPr="003861EE" w14:paraId="11A033C7" w14:textId="77777777" w:rsidTr="00AB1BBB">
        <w:trPr>
          <w:trHeight w:val="397"/>
        </w:trPr>
        <w:tc>
          <w:tcPr>
            <w:tcW w:w="3109" w:type="dxa"/>
            <w:tcBorders>
              <w:top w:val="single" w:sz="4" w:space="0" w:color="auto"/>
            </w:tcBorders>
          </w:tcPr>
          <w:p w14:paraId="76C9BBAF" w14:textId="77777777" w:rsidR="00497CEE" w:rsidRPr="003861EE" w:rsidRDefault="00497CEE" w:rsidP="00996877">
            <w:pPr>
              <w:jc w:val="center"/>
              <w:rPr>
                <w:w w:val="105"/>
                <w:sz w:val="16"/>
                <w:szCs w:val="16"/>
                <w:lang w:eastAsia="ru-RU"/>
              </w:rPr>
            </w:pPr>
            <w:r w:rsidRPr="003861EE">
              <w:rPr>
                <w:sz w:val="16"/>
                <w:szCs w:val="16"/>
              </w:rPr>
              <w:t>(подпись)</w:t>
            </w:r>
          </w:p>
        </w:tc>
        <w:tc>
          <w:tcPr>
            <w:tcW w:w="1194" w:type="dxa"/>
          </w:tcPr>
          <w:p w14:paraId="34321705" w14:textId="77777777" w:rsidR="00497CEE" w:rsidRPr="003861EE" w:rsidRDefault="00497CEE" w:rsidP="007A54B5">
            <w:pPr>
              <w:spacing w:after="0" w:line="240" w:lineRule="auto"/>
              <w:jc w:val="center"/>
            </w:pPr>
          </w:p>
        </w:tc>
        <w:tc>
          <w:tcPr>
            <w:tcW w:w="6300" w:type="dxa"/>
          </w:tcPr>
          <w:p w14:paraId="00A9EAC5" w14:textId="77777777" w:rsidR="00497CEE" w:rsidRPr="003861EE" w:rsidRDefault="00497CEE" w:rsidP="00996877">
            <w:pPr>
              <w:spacing w:after="0" w:line="240" w:lineRule="auto"/>
              <w:jc w:val="center"/>
              <w:rPr>
                <w:sz w:val="16"/>
                <w:szCs w:val="16"/>
              </w:rPr>
            </w:pPr>
            <w:r w:rsidRPr="003861EE">
              <w:rPr>
                <w:sz w:val="16"/>
                <w:szCs w:val="16"/>
              </w:rPr>
              <w:t>(Ф.И.О. заявителя)</w:t>
            </w:r>
          </w:p>
        </w:tc>
      </w:tr>
      <w:tr w:rsidR="00F45142" w:rsidRPr="003861EE" w14:paraId="070B6352" w14:textId="77777777" w:rsidTr="00AB1BBB">
        <w:trPr>
          <w:trHeight w:val="419"/>
        </w:trPr>
        <w:tc>
          <w:tcPr>
            <w:tcW w:w="10603" w:type="dxa"/>
            <w:gridSpan w:val="3"/>
          </w:tcPr>
          <w:p w14:paraId="4C4ED342" w14:textId="1F04B417" w:rsidR="00497CEE" w:rsidRPr="003861EE" w:rsidRDefault="00497CEE" w:rsidP="00AA0578">
            <w:pPr>
              <w:spacing w:after="0" w:line="240" w:lineRule="auto"/>
              <w:rPr>
                <w:b/>
                <w:sz w:val="24"/>
                <w:szCs w:val="24"/>
              </w:rPr>
            </w:pPr>
            <w:r w:rsidRPr="003861EE">
              <w:rPr>
                <w:b/>
                <w:sz w:val="24"/>
                <w:szCs w:val="24"/>
              </w:rPr>
              <w:t xml:space="preserve">Регистрационный номер декларации о соответствии: </w:t>
            </w:r>
            <w:r w:rsidR="0060350F" w:rsidRPr="0060350F">
              <w:rPr>
                <w:b/>
                <w:sz w:val="24"/>
                <w:szCs w:val="24"/>
              </w:rPr>
              <w:t>ЕАЭС N RU Д-RU.РА11.В.65495/25</w:t>
            </w:r>
          </w:p>
        </w:tc>
      </w:tr>
      <w:tr w:rsidR="00F45142" w:rsidRPr="007A54B5" w14:paraId="76A3BC28" w14:textId="77777777" w:rsidTr="00AB1BBB">
        <w:trPr>
          <w:trHeight w:val="397"/>
        </w:trPr>
        <w:tc>
          <w:tcPr>
            <w:tcW w:w="10603" w:type="dxa"/>
            <w:gridSpan w:val="3"/>
          </w:tcPr>
          <w:p w14:paraId="5AEDFA2F" w14:textId="360B9BDD" w:rsidR="003D2554" w:rsidRPr="0082146B" w:rsidRDefault="00497CEE" w:rsidP="00FF5DA9">
            <w:pPr>
              <w:pStyle w:val="ConsPlusNonformat"/>
              <w:rPr>
                <w:rFonts w:ascii="Times New Roman" w:hAnsi="Times New Roman" w:cs="Times New Roman"/>
                <w:b/>
                <w:sz w:val="24"/>
                <w:szCs w:val="24"/>
              </w:rPr>
            </w:pPr>
            <w:r w:rsidRPr="003861EE">
              <w:rPr>
                <w:rFonts w:ascii="Times New Roman" w:hAnsi="Times New Roman" w:cs="Times New Roman"/>
                <w:b/>
                <w:sz w:val="24"/>
                <w:szCs w:val="24"/>
              </w:rPr>
              <w:t>Дата регистрации декларации о соответствии:</w:t>
            </w:r>
            <w:r w:rsidR="0060350F">
              <w:rPr>
                <w:rFonts w:ascii="Times New Roman" w:hAnsi="Times New Roman" w:cs="Times New Roman"/>
                <w:b/>
                <w:sz w:val="24"/>
                <w:szCs w:val="24"/>
              </w:rPr>
              <w:t xml:space="preserve"> </w:t>
            </w:r>
            <w:r w:rsidR="00803C22">
              <w:rPr>
                <w:rFonts w:ascii="Times New Roman" w:hAnsi="Times New Roman" w:cs="Times New Roman"/>
                <w:b/>
                <w:sz w:val="24"/>
                <w:szCs w:val="24"/>
              </w:rPr>
              <w:t>1</w:t>
            </w:r>
            <w:r w:rsidR="00FF5DA9">
              <w:rPr>
                <w:rFonts w:ascii="Times New Roman" w:hAnsi="Times New Roman" w:cs="Times New Roman"/>
                <w:b/>
                <w:sz w:val="24"/>
                <w:szCs w:val="24"/>
              </w:rPr>
              <w:t>9</w:t>
            </w:r>
            <w:r w:rsidR="00803C22">
              <w:rPr>
                <w:rFonts w:ascii="Times New Roman" w:hAnsi="Times New Roman" w:cs="Times New Roman"/>
                <w:b/>
                <w:sz w:val="24"/>
                <w:szCs w:val="24"/>
              </w:rPr>
              <w:t>.12.2025</w:t>
            </w:r>
          </w:p>
        </w:tc>
      </w:tr>
    </w:tbl>
    <w:p w14:paraId="0A4DF199" w14:textId="6B3A2CDB" w:rsidR="009E36BC" w:rsidRDefault="009E36BC" w:rsidP="00747AE3"/>
    <w:sectPr w:rsidR="009E36BC" w:rsidSect="0026717C">
      <w:pgSz w:w="11906" w:h="16838"/>
      <w:pgMar w:top="284"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C95"/>
    <w:rsid w:val="00013F7D"/>
    <w:rsid w:val="00057C7D"/>
    <w:rsid w:val="00092F73"/>
    <w:rsid w:val="000A595D"/>
    <w:rsid w:val="000B1B2E"/>
    <w:rsid w:val="000B403A"/>
    <w:rsid w:val="000E27C3"/>
    <w:rsid w:val="000F70F7"/>
    <w:rsid w:val="0010429B"/>
    <w:rsid w:val="0011585A"/>
    <w:rsid w:val="00194EFF"/>
    <w:rsid w:val="00197F68"/>
    <w:rsid w:val="001C472A"/>
    <w:rsid w:val="001C4CC0"/>
    <w:rsid w:val="0022216D"/>
    <w:rsid w:val="0026717C"/>
    <w:rsid w:val="002963F7"/>
    <w:rsid w:val="002F1E7D"/>
    <w:rsid w:val="002F4EB0"/>
    <w:rsid w:val="003222BB"/>
    <w:rsid w:val="00327220"/>
    <w:rsid w:val="00383CEE"/>
    <w:rsid w:val="003861EE"/>
    <w:rsid w:val="00386648"/>
    <w:rsid w:val="003B3B86"/>
    <w:rsid w:val="003C6BEB"/>
    <w:rsid w:val="003D2554"/>
    <w:rsid w:val="004104E3"/>
    <w:rsid w:val="004274CC"/>
    <w:rsid w:val="00442501"/>
    <w:rsid w:val="00442F97"/>
    <w:rsid w:val="00451E5B"/>
    <w:rsid w:val="00497CEE"/>
    <w:rsid w:val="004B74AF"/>
    <w:rsid w:val="00515335"/>
    <w:rsid w:val="005179FC"/>
    <w:rsid w:val="005424F5"/>
    <w:rsid w:val="00567494"/>
    <w:rsid w:val="00575925"/>
    <w:rsid w:val="0059277C"/>
    <w:rsid w:val="005A5A92"/>
    <w:rsid w:val="005C0221"/>
    <w:rsid w:val="005D1F2A"/>
    <w:rsid w:val="005F2858"/>
    <w:rsid w:val="0060350F"/>
    <w:rsid w:val="00615165"/>
    <w:rsid w:val="00656CF0"/>
    <w:rsid w:val="006905E1"/>
    <w:rsid w:val="006B06BF"/>
    <w:rsid w:val="006B363A"/>
    <w:rsid w:val="006E1EFD"/>
    <w:rsid w:val="006E5473"/>
    <w:rsid w:val="006F118D"/>
    <w:rsid w:val="006F59CF"/>
    <w:rsid w:val="007471D0"/>
    <w:rsid w:val="00747AE3"/>
    <w:rsid w:val="007512FD"/>
    <w:rsid w:val="0075746B"/>
    <w:rsid w:val="007733AC"/>
    <w:rsid w:val="00791136"/>
    <w:rsid w:val="007A54B5"/>
    <w:rsid w:val="007A701C"/>
    <w:rsid w:val="007C0CA5"/>
    <w:rsid w:val="007C1F7B"/>
    <w:rsid w:val="007D1FCC"/>
    <w:rsid w:val="007E29FA"/>
    <w:rsid w:val="00801702"/>
    <w:rsid w:val="00803C22"/>
    <w:rsid w:val="008210AB"/>
    <w:rsid w:val="0082146B"/>
    <w:rsid w:val="00827B15"/>
    <w:rsid w:val="0083471A"/>
    <w:rsid w:val="00846A6A"/>
    <w:rsid w:val="00853013"/>
    <w:rsid w:val="0086293A"/>
    <w:rsid w:val="0088708B"/>
    <w:rsid w:val="008B15C1"/>
    <w:rsid w:val="008B44A4"/>
    <w:rsid w:val="008B593A"/>
    <w:rsid w:val="008E3F58"/>
    <w:rsid w:val="008F5616"/>
    <w:rsid w:val="008F6082"/>
    <w:rsid w:val="009011C2"/>
    <w:rsid w:val="0091152C"/>
    <w:rsid w:val="00920228"/>
    <w:rsid w:val="00944DF8"/>
    <w:rsid w:val="0094666E"/>
    <w:rsid w:val="009518D7"/>
    <w:rsid w:val="00976DE1"/>
    <w:rsid w:val="00981483"/>
    <w:rsid w:val="009844B8"/>
    <w:rsid w:val="009A6D4E"/>
    <w:rsid w:val="009A7354"/>
    <w:rsid w:val="009E36BC"/>
    <w:rsid w:val="00A519AA"/>
    <w:rsid w:val="00A5525B"/>
    <w:rsid w:val="00AA0578"/>
    <w:rsid w:val="00AA29CB"/>
    <w:rsid w:val="00AB1AAF"/>
    <w:rsid w:val="00AB1BBB"/>
    <w:rsid w:val="00AB75AD"/>
    <w:rsid w:val="00B07CBA"/>
    <w:rsid w:val="00B21911"/>
    <w:rsid w:val="00B27A80"/>
    <w:rsid w:val="00B370CD"/>
    <w:rsid w:val="00B73C42"/>
    <w:rsid w:val="00B740E0"/>
    <w:rsid w:val="00BB07FF"/>
    <w:rsid w:val="00BD1691"/>
    <w:rsid w:val="00BF4220"/>
    <w:rsid w:val="00BF6486"/>
    <w:rsid w:val="00C02995"/>
    <w:rsid w:val="00C3164E"/>
    <w:rsid w:val="00C52A19"/>
    <w:rsid w:val="00C73E83"/>
    <w:rsid w:val="00C828FB"/>
    <w:rsid w:val="00CA3070"/>
    <w:rsid w:val="00CA6ADF"/>
    <w:rsid w:val="00CD7BD7"/>
    <w:rsid w:val="00CE4819"/>
    <w:rsid w:val="00D032A3"/>
    <w:rsid w:val="00D1638A"/>
    <w:rsid w:val="00D41A54"/>
    <w:rsid w:val="00D73744"/>
    <w:rsid w:val="00D76E24"/>
    <w:rsid w:val="00D76F37"/>
    <w:rsid w:val="00D95E2B"/>
    <w:rsid w:val="00E150C2"/>
    <w:rsid w:val="00E26901"/>
    <w:rsid w:val="00E26AA4"/>
    <w:rsid w:val="00E3523E"/>
    <w:rsid w:val="00E51856"/>
    <w:rsid w:val="00E53F29"/>
    <w:rsid w:val="00E876D7"/>
    <w:rsid w:val="00EF30FE"/>
    <w:rsid w:val="00F028E3"/>
    <w:rsid w:val="00F23468"/>
    <w:rsid w:val="00F24405"/>
    <w:rsid w:val="00F45142"/>
    <w:rsid w:val="00F47E9A"/>
    <w:rsid w:val="00F53FCC"/>
    <w:rsid w:val="00F62C95"/>
    <w:rsid w:val="00F6309B"/>
    <w:rsid w:val="00F91A4C"/>
    <w:rsid w:val="00FA012D"/>
    <w:rsid w:val="00FA2FC5"/>
    <w:rsid w:val="00FC19C1"/>
    <w:rsid w:val="00FC4158"/>
    <w:rsid w:val="00FF3A18"/>
    <w:rsid w:val="00FF5DA9"/>
  </w:rsids>
  <m:mathPr>
    <m:mathFont m:val="Cambria Math"/>
    <m:brkBin m:val="before"/>
    <m:brkBinSub m:val="--"/>
    <m:smallFrac m:val="0"/>
    <m:dispDef/>
    <m:lMargin m:val="0"/>
    <m:rMargin m:val="0"/>
    <m:defJc m:val="centerGroup"/>
    <m:wrapIndent m:val="1440"/>
    <m:intLim m:val="subSup"/>
    <m:naryLim m:val="undOvr"/>
  </m:mathPr>
  <w:attachedSchema w:val="urn:schemas-microsoft-com:office:spreadsheet"/>
  <w:attachedSchema w:val="urn:schemas-microsoft-com:office:excel"/>
  <w:attachedSchema w:val="urn:schemas-microsoft-com:xslt"/>
  <w:attachedSchema w:val="urn:scripts"/>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48B68"/>
  <w15:docId w15:val="{3F87D5DC-C1FB-4D93-BD54-AFEAF98D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a">
    <w:name w:val="Normal"/>
    <w:qFormat/>
    <w:rsid w:val="00497CE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97C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apple-converted-space">
    <w:name w:val="apple-converted-space"/>
    <w:rsid w:val="00497CEE"/>
  </w:style>
  <w:style w:type="character" w:styleId="a4">
    <w:name w:val="annotation reference"/>
    <w:rsid w:val="00497CEE"/>
    <w:rPr>
      <w:sz w:val="16"/>
      <w:szCs w:val="16"/>
    </w:rPr>
  </w:style>
  <w:style w:type="paragraph" w:styleId="a5">
    <w:name w:val="annotation text"/>
    <w:basedOn w:val="a"/>
    <w:link w:val="a6"/>
    <w:rsid w:val="00497CEE"/>
    <w:pPr>
      <w:spacing w:line="240" w:lineRule="auto"/>
    </w:pPr>
    <w:rPr>
      <w:sz w:val="20"/>
      <w:szCs w:val="20"/>
    </w:rPr>
  </w:style>
  <w:style w:type="character" w:customStyle="1" w:styleId="a6">
    <w:name w:val="Текст примечания Знак"/>
    <w:link w:val="a5"/>
    <w:rsid w:val="00497CEE"/>
    <w:rPr>
      <w:sz w:val="20"/>
      <w:szCs w:val="20"/>
    </w:rPr>
  </w:style>
  <w:style w:type="paragraph" w:customStyle="1" w:styleId="ConsPlusNonformat">
    <w:name w:val="ConsPlusNonformat"/>
    <w:rsid w:val="00497CEE"/>
    <w:pPr>
      <w:autoSpaceDE w:val="0"/>
      <w:autoSpaceDN w:val="0"/>
      <w:adjustRightInd w:val="0"/>
    </w:pPr>
    <w:rPr>
      <w:rFonts w:ascii="Courier New" w:hAnsi="Courier New" w:cs="Courier New"/>
      <w:lang w:eastAsia="en-US"/>
    </w:rPr>
  </w:style>
  <w:style w:type="paragraph" w:styleId="a7">
    <w:name w:val="Balloon Text"/>
    <w:basedOn w:val="a"/>
    <w:link w:val="a8"/>
    <w:rsid w:val="00497CEE"/>
    <w:pPr>
      <w:spacing w:after="0" w:line="240" w:lineRule="auto"/>
    </w:pPr>
    <w:rPr>
      <w:rFonts w:ascii="Tahoma" w:hAnsi="Tahoma" w:cs="Tahoma"/>
      <w:sz w:val="16"/>
      <w:szCs w:val="16"/>
    </w:rPr>
  </w:style>
  <w:style w:type="character" w:customStyle="1" w:styleId="a8">
    <w:name w:val="Текст выноски Знак"/>
    <w:link w:val="a7"/>
    <w:rsid w:val="00497CEE"/>
    <w:rPr>
      <w:rFonts w:ascii="Tahoma" w:hAnsi="Tahoma" w:cs="Tahoma"/>
      <w:sz w:val="16"/>
      <w:szCs w:val="16"/>
    </w:rPr>
  </w:style>
  <w:style w:type="paragraph" w:customStyle="1" w:styleId="a9">
    <w:name w:val="ТРТС"/>
    <w:basedOn w:val="a"/>
    <w:link w:val="aa"/>
    <w:qFormat/>
    <w:rsid w:val="000A595D"/>
  </w:style>
  <w:style w:type="character" w:customStyle="1" w:styleId="aa">
    <w:name w:val="ТРТС Знак"/>
    <w:basedOn w:val="a0"/>
    <w:link w:val="a9"/>
    <w:rsid w:val="000A595D"/>
    <w:rPr>
      <w:sz w:val="22"/>
      <w:szCs w:val="22"/>
      <w:lang w:eastAsia="en-US"/>
    </w:rPr>
  </w:style>
  <w:style w:type="paragraph" w:customStyle="1" w:styleId="ab">
    <w:name w:val="ГОСТтртс"/>
    <w:basedOn w:val="a9"/>
    <w:link w:val="ac"/>
    <w:qFormat/>
    <w:rsid w:val="00FC4158"/>
  </w:style>
  <w:style w:type="character" w:customStyle="1" w:styleId="ac">
    <w:name w:val="ГОСТтртс Знак"/>
    <w:basedOn w:val="aa"/>
    <w:link w:val="ab"/>
    <w:rsid w:val="00FC415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2999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АдвансДокс</dc:creator>
  <cp:keywords/>
  <dc:description/>
  <cp:lastModifiedBy>user3</cp:lastModifiedBy>
  <cp:revision>2</cp:revision>
  <cp:lastPrinted>2026-01-14T07:53:00Z</cp:lastPrinted>
  <dcterms:created xsi:type="dcterms:W3CDTF">2026-01-14T07:54:00Z</dcterms:created>
  <dcterms:modified xsi:type="dcterms:W3CDTF">2026-01-14T07:54:00Z</dcterms:modified>
</cp:coreProperties>
</file>